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69AD" w14:textId="60B4E235" w:rsidR="00E638DE" w:rsidRDefault="00CE05B1" w:rsidP="00CE05B1">
      <w:pPr>
        <w:jc w:val="center"/>
        <w:rPr>
          <w:sz w:val="28"/>
          <w:szCs w:val="28"/>
        </w:rPr>
      </w:pPr>
      <w:r>
        <w:rPr>
          <w:sz w:val="28"/>
          <w:szCs w:val="28"/>
        </w:rPr>
        <w:t>ГАОУ ВО «</w:t>
      </w:r>
      <w:r w:rsidRPr="00CE05B1">
        <w:rPr>
          <w:caps/>
          <w:sz w:val="28"/>
          <w:szCs w:val="28"/>
        </w:rPr>
        <w:t>Московский городской педагогический университет</w:t>
      </w:r>
      <w:r>
        <w:rPr>
          <w:sz w:val="28"/>
          <w:szCs w:val="28"/>
        </w:rPr>
        <w:t>»</w:t>
      </w:r>
    </w:p>
    <w:p w14:paraId="16651936" w14:textId="64E75F69" w:rsidR="00CE05B1" w:rsidRDefault="00CE05B1" w:rsidP="00CE05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Программа: </w:t>
      </w:r>
      <w:proofErr w:type="spellStart"/>
      <w:r>
        <w:rPr>
          <w:sz w:val="28"/>
          <w:szCs w:val="28"/>
        </w:rPr>
        <w:t>Тьюторство</w:t>
      </w:r>
      <w:proofErr w:type="spellEnd"/>
      <w:r>
        <w:rPr>
          <w:sz w:val="28"/>
          <w:szCs w:val="28"/>
        </w:rPr>
        <w:t xml:space="preserve"> в цифровой образовательной среде</w:t>
      </w:r>
    </w:p>
    <w:p w14:paraId="1B443ADB" w14:textId="75ED35E9" w:rsidR="00CE05B1" w:rsidRDefault="00CE05B1" w:rsidP="00CE05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Предмет: </w:t>
      </w:r>
      <w:r>
        <w:rPr>
          <w:rFonts w:ascii="Arial" w:hAnsi="Arial" w:cs="Arial"/>
          <w:color w:val="333333"/>
          <w:shd w:val="clear" w:color="auto" w:fill="FFFFFF"/>
        </w:rPr>
        <w:t>ЦОС как новая экологическая система образования</w:t>
      </w:r>
      <w:r>
        <w:rPr>
          <w:sz w:val="28"/>
          <w:szCs w:val="28"/>
        </w:rPr>
        <w:t xml:space="preserve"> </w:t>
      </w:r>
    </w:p>
    <w:p w14:paraId="00000001" w14:textId="02ADA1D3" w:rsidR="00AB389C" w:rsidRDefault="00CE05B1" w:rsidP="00CE05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Магистрант: </w:t>
      </w:r>
      <w:r w:rsidR="001C3EB5">
        <w:rPr>
          <w:sz w:val="28"/>
          <w:szCs w:val="28"/>
        </w:rPr>
        <w:t>Акиева Ольга Николаевна</w:t>
      </w:r>
      <w:r>
        <w:rPr>
          <w:sz w:val="28"/>
          <w:szCs w:val="28"/>
        </w:rPr>
        <w:t>, 1 курс</w:t>
      </w:r>
    </w:p>
    <w:p w14:paraId="68348029" w14:textId="618C52A8" w:rsidR="00CE05B1" w:rsidRDefault="00CE05B1" w:rsidP="00CE05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Руководитель: </w:t>
      </w:r>
      <w:proofErr w:type="spellStart"/>
      <w:r>
        <w:rPr>
          <w:sz w:val="28"/>
          <w:szCs w:val="28"/>
        </w:rPr>
        <w:t>канд.биол.наук</w:t>
      </w:r>
      <w:proofErr w:type="spellEnd"/>
      <w:r>
        <w:rPr>
          <w:sz w:val="28"/>
          <w:szCs w:val="28"/>
        </w:rPr>
        <w:t xml:space="preserve"> Крашенинникова Любовь Вениаминовна</w:t>
      </w:r>
    </w:p>
    <w:p w14:paraId="00000002" w14:textId="77777777" w:rsidR="00AB389C" w:rsidRDefault="00AB389C">
      <w:pPr>
        <w:jc w:val="center"/>
        <w:rPr>
          <w:sz w:val="28"/>
          <w:szCs w:val="28"/>
        </w:rPr>
      </w:pPr>
    </w:p>
    <w:p w14:paraId="00000003" w14:textId="77777777" w:rsidR="00AB389C" w:rsidRDefault="001C3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Эссе на тему: Изменения когнитивных функций в результате использования цифровых технологий</w:t>
      </w:r>
    </w:p>
    <w:p w14:paraId="00000004" w14:textId="77777777" w:rsidR="00AB389C" w:rsidRDefault="001C3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контексте тьюторской деятельности)</w:t>
      </w:r>
    </w:p>
    <w:p w14:paraId="30FBC295" w14:textId="77777777" w:rsidR="00E638DE" w:rsidRDefault="001C3EB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Если ты что-то записал в компьютерной памяти, запомни, где ты это записал. </w:t>
      </w:r>
    </w:p>
    <w:p w14:paraId="00000005" w14:textId="2EC75B06" w:rsidR="00AB389C" w:rsidRDefault="001C3EB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Лео </w:t>
      </w:r>
      <w:proofErr w:type="spellStart"/>
      <w:r>
        <w:rPr>
          <w:sz w:val="28"/>
          <w:szCs w:val="28"/>
        </w:rPr>
        <w:t>Бейзер</w:t>
      </w:r>
      <w:proofErr w:type="spellEnd"/>
    </w:p>
    <w:p w14:paraId="00000006" w14:textId="77777777" w:rsidR="00AB389C" w:rsidRDefault="00AB389C">
      <w:pPr>
        <w:jc w:val="center"/>
        <w:rPr>
          <w:b/>
          <w:sz w:val="28"/>
          <w:szCs w:val="28"/>
        </w:rPr>
      </w:pPr>
    </w:p>
    <w:p w14:paraId="00000007" w14:textId="77777777" w:rsidR="00AB389C" w:rsidRDefault="00AB389C">
      <w:pPr>
        <w:jc w:val="both"/>
        <w:rPr>
          <w:sz w:val="28"/>
          <w:szCs w:val="28"/>
        </w:rPr>
      </w:pPr>
    </w:p>
    <w:p w14:paraId="00000008" w14:textId="77777777" w:rsidR="00AB389C" w:rsidRDefault="001C3EB5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Футурологи ещё недавно (35-40) лет назад делали только  предположения, что «дети будут учиться меньше, но достигать больше». В будущем отпадет необходимость в знании фа</w:t>
      </w:r>
      <w:r>
        <w:t>ктов по памяти, потому что факты всегда будут доступны в реальном времени. Теоретики медиа (ещё до появления интернета, а только многоканального телевидения, позволяющего переключаться между информационными каналами) предсказывали появление нового вида мыш</w:t>
      </w:r>
      <w:r>
        <w:t>ления.</w:t>
      </w:r>
    </w:p>
    <w:p w14:paraId="00000009" w14:textId="77777777" w:rsidR="00AB389C" w:rsidRDefault="001C3EB5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Это подтверждают уже современные исследования. </w:t>
      </w:r>
    </w:p>
    <w:p w14:paraId="0000000A" w14:textId="3E772D0A" w:rsidR="00AB389C" w:rsidRDefault="001C3EB5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Доступность практически любой информации в любое время с раннего возраста меняет структуру мнемонических процессов. Память становится не только </w:t>
      </w:r>
      <w:r w:rsidR="00E638DE">
        <w:t>“неглубокой”,</w:t>
      </w:r>
      <w:r>
        <w:t xml:space="preserve"> но и “короткой”.</w:t>
      </w:r>
    </w:p>
    <w:p w14:paraId="0000000B" w14:textId="77777777" w:rsidR="00AB389C" w:rsidRDefault="001C3EB5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Следующее наблюдение касает</w:t>
      </w:r>
      <w:r>
        <w:t>ся других познавательных процессов. Особенности внимания, а также процессов восприятия тесно связано с феноменом “клипового мышления”, что ознаменовало, переход от линейной модели мышления к сетевой.</w:t>
      </w:r>
    </w:p>
    <w:p w14:paraId="0000000C" w14:textId="77777777" w:rsidR="00AB389C" w:rsidRDefault="001C3EB5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Воображение также претерпело изменения. По мнению ученых</w:t>
      </w:r>
      <w:r>
        <w:t>, у детей, названными с легкой руки Марка Пренски “Цифровыми аборигенами” обнаружена отличная способность творить, выдумывая новое оружие, новых персонажей, одежду и тому подобное в играх.</w:t>
      </w:r>
    </w:p>
    <w:p w14:paraId="0000000D" w14:textId="216DCB34" w:rsidR="00AB389C" w:rsidRDefault="001C3EB5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Общее представление о том, что от любых  компьютерных игр «мозг пор</w:t>
      </w:r>
      <w:r>
        <w:t xml:space="preserve">тится» (то есть, соответственно, когнитивные функции работают не оптимально, а где-то даже, возможно, и вовсе  «западают»), прочно удерживается  на уровне общественного сознания. Также имеется некоторое количество противоположных мнений, о </w:t>
      </w:r>
      <w:r w:rsidR="00E638DE">
        <w:t>том,</w:t>
      </w:r>
      <w:r>
        <w:t xml:space="preserve"> что игры раз</w:t>
      </w:r>
      <w:r>
        <w:t xml:space="preserve">вивают, причем высоко эффективно, а те дети, кто рано увлекся интернетом намного опережают сверстников и по скорости реакции, и по интеллекту. </w:t>
      </w:r>
      <w:r w:rsidR="00E638DE">
        <w:t>Это, по их мнению,</w:t>
      </w:r>
      <w:r>
        <w:t xml:space="preserve"> лежит на поверхности, сразу видно и не требует привлечения специальных методик. Одни предлагают </w:t>
      </w:r>
      <w:r>
        <w:t xml:space="preserve">все исключить, а другие смело выпускать детей в мир интернета и компьютерных игр, раз таково веяние времени. </w:t>
      </w:r>
    </w:p>
    <w:p w14:paraId="0000000E" w14:textId="77777777" w:rsidR="00AB389C" w:rsidRDefault="00AB389C">
      <w:pPr>
        <w:jc w:val="both"/>
      </w:pPr>
    </w:p>
    <w:p w14:paraId="0000000F" w14:textId="77777777" w:rsidR="00AB389C" w:rsidRDefault="001C3EB5">
      <w:pPr>
        <w:jc w:val="both"/>
      </w:pPr>
      <w:r>
        <w:t>Но имеются и такие варианты, когда объективно рассматриваются плюсы и минусы компьютерных игр и ИКТ-технологий, грамотно используются при доказат</w:t>
      </w:r>
      <w:r>
        <w:t>ельствах  методы нейропсихологии. И я считаю, что именно материалы таких исследований могут помочь разобраться, что можно обратить в плюс при тьюторском сопровождении с применением информационной среды, а чего следует избегать.</w:t>
      </w:r>
    </w:p>
    <w:p w14:paraId="00000010" w14:textId="77777777" w:rsidR="00AB389C" w:rsidRDefault="001C3EB5">
      <w:pPr>
        <w:jc w:val="both"/>
      </w:pPr>
      <w:r>
        <w:t>Это группа исследований прив</w:t>
      </w:r>
      <w:r>
        <w:t>едена ниже.</w:t>
      </w:r>
    </w:p>
    <w:p w14:paraId="00000011" w14:textId="77777777" w:rsidR="00AB389C" w:rsidRDefault="001C3EB5">
      <w:pPr>
        <w:jc w:val="both"/>
        <w:rPr>
          <w:color w:val="222222"/>
          <w:shd w:val="clear" w:color="auto" w:fill="FDFDFD"/>
        </w:rPr>
      </w:pPr>
      <w:r>
        <w:rPr>
          <w:color w:val="222222"/>
          <w:shd w:val="clear" w:color="auto" w:fill="FDFDFD"/>
        </w:rPr>
        <w:t>Ученые в Докладе НИУ ВШЭ говорят следующее. Цифровые технологии могут целенаправленно использоваться для повышения психологического благополучия среди детей и взрослых. Психологическая помощь, поддержка в развитии определенных навыков может быт</w:t>
      </w:r>
      <w:r>
        <w:rPr>
          <w:color w:val="222222"/>
          <w:shd w:val="clear" w:color="auto" w:fill="FDFDFD"/>
        </w:rPr>
        <w:t>ь реализована онлайн. Таким образом, она становится доступной для тех, кто в силу разных причин (финансовые проблемы, место жительства, состояния здоровья и др.) имеет сложности с получением этих услуг оффлайн. Так, например, активно развивается направлени</w:t>
      </w:r>
      <w:r>
        <w:rPr>
          <w:color w:val="222222"/>
          <w:shd w:val="clear" w:color="auto" w:fill="FDFDFD"/>
        </w:rPr>
        <w:t>е психологического онлайн-консультирования и даже проведения психологических онлайн-групп для подростков [1]. В следующем российском исследовании доказано, что  социальная сеть может быть полезным каналом для повышения академической успешности, если школьн</w:t>
      </w:r>
      <w:r>
        <w:rPr>
          <w:color w:val="222222"/>
          <w:shd w:val="clear" w:color="auto" w:fill="FDFDFD"/>
        </w:rPr>
        <w:t xml:space="preserve">ик общается со способными одноклассниками. Происходит ли </w:t>
      </w:r>
      <w:r>
        <w:rPr>
          <w:color w:val="222222"/>
          <w:shd w:val="clear" w:color="auto" w:fill="FDFDFD"/>
        </w:rPr>
        <w:lastRenderedPageBreak/>
        <w:t>всплеск познавательных и когнитивных способностей? Это не доказано, но выявлена  опосредованная связь.</w:t>
      </w:r>
    </w:p>
    <w:p w14:paraId="00000012" w14:textId="77777777" w:rsidR="00AB389C" w:rsidRDefault="00AB389C">
      <w:pPr>
        <w:jc w:val="both"/>
      </w:pPr>
    </w:p>
    <w:p w14:paraId="00000013" w14:textId="77777777" w:rsidR="00AB389C" w:rsidRDefault="001C3EB5">
      <w:pPr>
        <w:jc w:val="both"/>
      </w:pPr>
      <w:r>
        <w:t>Другое исследование  исследований проведено совместно специалистами Центра патологии речи и ней</w:t>
      </w:r>
      <w:r>
        <w:t>рореабилитации, г. Москва и психологами Института психоанализа и МГУ с участием известного ученого  Солдатовой Г.У. [10] В данном исследовании для разных возрастных групп наметился определенный оптимум времени онлайн активности, при наличии которого фиксир</w:t>
      </w:r>
      <w:r>
        <w:t>уются более высокие показатели развития некоторых когнитивных функций. Ситуация держится на контроле, проводятся постоянный мониторинг и новые исследования, которые можно уже использовать в работе.</w:t>
      </w:r>
    </w:p>
    <w:p w14:paraId="00000014" w14:textId="77777777" w:rsidR="00AB389C" w:rsidRDefault="001C3EB5">
      <w:pPr>
        <w:jc w:val="both"/>
      </w:pPr>
      <w:r>
        <w:t xml:space="preserve">В чем же слабость крайних вариантов, приведенных в начале </w:t>
      </w:r>
      <w:r>
        <w:t>статьи (а их немало, и каждый доказывает свое) в отличие от доказательных профессиональных исследований?</w:t>
      </w:r>
    </w:p>
    <w:p w14:paraId="00000015" w14:textId="77777777" w:rsidR="00AB389C" w:rsidRDefault="001C3EB5">
      <w:pPr>
        <w:jc w:val="both"/>
      </w:pPr>
      <w:r>
        <w:t>Очень часто такие исследования проводят без должного дизайна исследования[4]. Слабость тех и других в том, что исследования проводятся заранее настроен</w:t>
      </w:r>
      <w:r>
        <w:t>ными на результат людьми, заинтересованными в том или ином результате (например, создатели игр будут их продвигать и нахваливать, а создатели других методик могут просто игнорировать положительные эффекты информационных технологий, говоря об отобранном дет</w:t>
      </w:r>
      <w:r>
        <w:t>стве, вреде здоровью без особых доказательств или неправильно выстраивая свои исследования. Доступность нейропсихологических методик тоже позволяет запускать исследования и привлекать не всегда специально подготовленных специалистов, умеющих адекватно рабо</w:t>
      </w:r>
      <w:r>
        <w:t xml:space="preserve">тать с показателями). </w:t>
      </w:r>
    </w:p>
    <w:p w14:paraId="00000016" w14:textId="77777777" w:rsidR="00AB389C" w:rsidRDefault="001C3EB5">
      <w:pPr>
        <w:jc w:val="both"/>
      </w:pPr>
      <w:r>
        <w:t>Но будем верить ученым и грамотно поставленным экспериментам.</w:t>
      </w:r>
    </w:p>
    <w:p w14:paraId="00000017" w14:textId="77777777" w:rsidR="00AB389C" w:rsidRDefault="001C3EB5">
      <w:pPr>
        <w:jc w:val="both"/>
      </w:pPr>
      <w:r>
        <w:t>Вернемся к материалам исследований Г. Солдатовой и её коллег.</w:t>
      </w:r>
    </w:p>
    <w:p w14:paraId="00000018" w14:textId="77777777" w:rsidR="00AB389C" w:rsidRDefault="001C3EB5">
      <w:pPr>
        <w:jc w:val="both"/>
      </w:pPr>
      <w:r>
        <w:t>Использовать или нет в работе тьютора цифровую среду и информационные ресурсы?</w:t>
      </w:r>
    </w:p>
    <w:p w14:paraId="00000019" w14:textId="77777777" w:rsidR="00AB389C" w:rsidRDefault="001C3EB5">
      <w:pPr>
        <w:jc w:val="both"/>
      </w:pPr>
      <w:r>
        <w:t>Согласно мнению ученых, занимающихся этой проблематикой, когнитивные процессы можно развить, оптимизировать, но выполняя следующие требования:</w:t>
      </w:r>
    </w:p>
    <w:p w14:paraId="0000001A" w14:textId="77777777" w:rsidR="00AB389C" w:rsidRDefault="001C3EB5">
      <w:pPr>
        <w:jc w:val="both"/>
      </w:pPr>
      <w:r>
        <w:t>- контроль времени за компьютером</w:t>
      </w:r>
    </w:p>
    <w:p w14:paraId="0000001B" w14:textId="77777777" w:rsidR="00AB389C" w:rsidRDefault="001C3EB5">
      <w:pPr>
        <w:jc w:val="both"/>
      </w:pPr>
      <w:r>
        <w:t>-четко продумывать имеющие свою определенную цель задания</w:t>
      </w:r>
    </w:p>
    <w:p w14:paraId="0000001C" w14:textId="77777777" w:rsidR="00AB389C" w:rsidRDefault="001C3EB5">
      <w:pPr>
        <w:jc w:val="both"/>
      </w:pPr>
      <w:r>
        <w:t>-медиация родителей, и сюда же мы моем дополнить, и/или помощь тьютора.</w:t>
      </w:r>
    </w:p>
    <w:p w14:paraId="0000001D" w14:textId="77777777" w:rsidR="00AB389C" w:rsidRDefault="00AB389C">
      <w:pPr>
        <w:jc w:val="both"/>
      </w:pPr>
    </w:p>
    <w:p w14:paraId="0000001E" w14:textId="77777777" w:rsidR="00AB389C" w:rsidRDefault="001C3EB5">
      <w:pPr>
        <w:jc w:val="both"/>
      </w:pPr>
      <w:r>
        <w:t>Наиболее эффективно реализация обучения и сопровождения нам видится  в смешанном формате, он-лайн и офф-лайн, если есть такая</w:t>
      </w:r>
      <w:r>
        <w:t xml:space="preserve"> возможность. Это уже опробовали и успешно применяют члены тьюторской ассоциации, преподаватели МГПУ на практике реализующие тьюторское сопровождение учебного процесса.</w:t>
      </w:r>
    </w:p>
    <w:p w14:paraId="0000001F" w14:textId="77777777" w:rsidR="00AB389C" w:rsidRDefault="001C3EB5">
      <w:pPr>
        <w:jc w:val="both"/>
      </w:pPr>
      <w:r>
        <w:t xml:space="preserve"> Мой небольшой опыт в этом плане связан с тем, что в нашей школе проводился эксперимент</w:t>
      </w:r>
      <w:r>
        <w:t xml:space="preserve"> по применению систематических занятий по системе СИРС “Центра интенсивных технологий в образовании и медицине” в работе с детьми с нарушениями когнитивного развития, в смешанном формате. С детьми проводились игры в условиях сенсорной комнаты, с использова</w:t>
      </w:r>
      <w:r>
        <w:t>нием монтессори-материала, а также результат подкреплялся и онлайн играми и специально подобранными тренажерами. Был получены результаты, доказывающие положительную динамику в формировании когнитивных функций и их характеристик[9]. Нужно отметить, что педа</w:t>
      </w:r>
      <w:r>
        <w:t>гоги, реализующие программу,  применяли тьюторские компетенции, такая работа являлась частью индивидуальной образовательной программы.</w:t>
      </w:r>
    </w:p>
    <w:p w14:paraId="00000020" w14:textId="77777777" w:rsidR="00AB389C" w:rsidRDefault="00AB389C">
      <w:pPr>
        <w:jc w:val="both"/>
      </w:pPr>
    </w:p>
    <w:p w14:paraId="00000021" w14:textId="77777777" w:rsidR="00AB389C" w:rsidRDefault="001C3EB5">
      <w:pPr>
        <w:jc w:val="both"/>
      </w:pPr>
      <w:r>
        <w:t>Новый культурно-психологический феномен — цифровое детство определяется особой социальной ситуацией развития современног</w:t>
      </w:r>
      <w:r>
        <w:t>о ребенка, изменяющей формы его взаимодействия с внешним миром. И мы идем в ногу со временем, применяем информационные ресурсы.</w:t>
      </w:r>
      <w:r>
        <w:br/>
      </w:r>
    </w:p>
    <w:p w14:paraId="00000022" w14:textId="77777777" w:rsidR="00AB389C" w:rsidRDefault="001C3EB5">
      <w:pPr>
        <w:jc w:val="both"/>
      </w:pPr>
      <w:r>
        <w:t>Что же должен знать тьютор, чтобы грамотно влиять на когнитивные функции тьюторантов в цифровой среде?</w:t>
      </w:r>
    </w:p>
    <w:p w14:paraId="00000023" w14:textId="77777777" w:rsidR="00AB389C" w:rsidRDefault="001C3EB5">
      <w:pPr>
        <w:jc w:val="both"/>
      </w:pPr>
      <w:r>
        <w:t>Операционный компонент в</w:t>
      </w:r>
      <w:r>
        <w:t>ключает в себя комплекс умений и навыков, представляет собой линию поведения тьютора, совокупность приемов и способов для достижения цели деятельности. Тьютор должен знать современные тенденции развития психологии обучения с применением дистанционных образ</w:t>
      </w:r>
      <w:r>
        <w:t>овательных технологий; особенности когнитивных процессов “цифровых аборигенов”.</w:t>
      </w:r>
    </w:p>
    <w:p w14:paraId="00000024" w14:textId="77777777" w:rsidR="00AB389C" w:rsidRDefault="001C3EB5">
      <w:pPr>
        <w:jc w:val="both"/>
      </w:pPr>
      <w:r>
        <w:lastRenderedPageBreak/>
        <w:t>Но любая типология всегда имеет исключение из правил, поэтому необходимо приглядеться к тьюторанту, определить с помощью включенного наблюдения и игровой диагностики его особен</w:t>
      </w:r>
      <w:r>
        <w:t>ности.</w:t>
      </w:r>
    </w:p>
    <w:p w14:paraId="00000025" w14:textId="77777777" w:rsidR="00AB389C" w:rsidRDefault="001C3EB5">
      <w:pPr>
        <w:jc w:val="both"/>
      </w:pPr>
      <w:r>
        <w:t>В последнее время назрел вопрос о том, что в условиях и реалиях инклюзивного обучения все сотрудники школы, а точнее все работающие с детьми в их разнообразном проявлении индивидуальности должны иметь необходимый минимум познаний в нейропсихологии.</w:t>
      </w:r>
    </w:p>
    <w:p w14:paraId="00000026" w14:textId="4E6363E1" w:rsidR="00AB389C" w:rsidRDefault="001C3EB5">
      <w:pPr>
        <w:jc w:val="both"/>
      </w:pPr>
      <w:r>
        <w:t>Нам видится важным оптимально пройти все этапы: диагностика (привлекательно будет для специалистов и эффективно для ребят, если она будет организована в игровой форме и способствовать возникновению положительного контакта и мотивации к совместной деятельно</w:t>
      </w:r>
      <w:r>
        <w:t>сти); внесение в программу и план работы коррекционных  и развивающих методик и игр, а также выбор наиболее оптимальных средств для работы в зависимости от уровня владения ребен</w:t>
      </w:r>
      <w:r>
        <w:t xml:space="preserve">ком и тьюторантом ИКТ, применение их на всех последующих этапах тьюторского </w:t>
      </w:r>
      <w:r>
        <w:t>сопровождения.</w:t>
      </w:r>
    </w:p>
    <w:p w14:paraId="00000027" w14:textId="77777777" w:rsidR="00AB389C" w:rsidRDefault="001C3EB5">
      <w:pPr>
        <w:jc w:val="both"/>
      </w:pPr>
      <w:r>
        <w:t>Одним из интересных, своевременных и современных инструментов вижу СКИЛЛфолио[11]. Обязательно буду применять в работе (встроенная диагностика высших психических процессов, пути коррекции) Она требует дополнительного изучения и внимания со с</w:t>
      </w:r>
      <w:r>
        <w:t>тороны тьюторов.</w:t>
      </w:r>
    </w:p>
    <w:p w14:paraId="00000028" w14:textId="77777777" w:rsidR="00AB389C" w:rsidRDefault="001C3EB5">
      <w:pPr>
        <w:jc w:val="both"/>
      </w:pPr>
      <w:r>
        <w:t xml:space="preserve"> В перспективе, обязательно буду копить и нарабатывать  необходимый инструментарий, буду стремиться разработать свой навигатор.</w:t>
      </w:r>
    </w:p>
    <w:p w14:paraId="00000029" w14:textId="0152A565" w:rsidR="00AB389C" w:rsidRDefault="001C3EB5">
      <w:pPr>
        <w:jc w:val="both"/>
      </w:pPr>
      <w:r>
        <w:t xml:space="preserve">Кроме того, обучаясь на курсе Тренер-технолог деятельностного подхода, считаю необходимым включить развивающее </w:t>
      </w:r>
      <w:r>
        <w:t xml:space="preserve">оценивание и опыт школы ЭУК-2, а также традиции Московского городского университета строить обучение и сопровождение  на деятельностном подходе, включающем задачный подход в работе[8]. В.А.Львовский предлагает </w:t>
      </w:r>
      <w:r>
        <w:rPr>
          <w:highlight w:val="white"/>
        </w:rPr>
        <w:t xml:space="preserve">представить взаимодействие  в виде графа, где </w:t>
      </w:r>
      <w:r>
        <w:rPr>
          <w:highlight w:val="white"/>
        </w:rPr>
        <w:t>в определенных точках возникают разветвления, дети могут отреагировать по-разному, и в зависимости от их реакции продолжение урока пойдет по одному или другому сценарию. Если же часть детей отреагировали так, а часть – иначе (что чаще всего и бывает), возн</w:t>
      </w:r>
      <w:r>
        <w:rPr>
          <w:highlight w:val="white"/>
        </w:rPr>
        <w:t>икает третий вариант развития событий. То есть у педагога появляется вариативное видение ситуации, развивается гибкость мышления и поведения.</w:t>
      </w:r>
      <w:r w:rsidR="00E638DE">
        <w:rPr>
          <w:highlight w:val="white"/>
        </w:rPr>
        <w:t xml:space="preserve"> </w:t>
      </w:r>
      <w:r>
        <w:rPr>
          <w:highlight w:val="white"/>
        </w:rPr>
        <w:t>Подобная практика ведет к пониманию того, как развивается мышление у разных учеников и как поддержать это развитие,</w:t>
      </w:r>
      <w:r>
        <w:rPr>
          <w:highlight w:val="white"/>
        </w:rPr>
        <w:t xml:space="preserve"> в том числе и у тех ребят, которым обучение дается труднее. Эти знания не передаются с помощью лекций. Ими можно овладеть только через непосредственное или тренинговое педагогическое действие. Это вполне применимо в групповых тьюториалах. А  построение тр</w:t>
      </w:r>
      <w:r>
        <w:rPr>
          <w:highlight w:val="white"/>
        </w:rPr>
        <w:t>аекторий можно освоить в некоторых онлайн инструментах. И всё это позволяет достигнуть именно задачный подход.</w:t>
      </w:r>
    </w:p>
    <w:p w14:paraId="0000002A" w14:textId="77777777" w:rsidR="00AB389C" w:rsidRDefault="001C3EB5">
      <w:pPr>
        <w:jc w:val="both"/>
      </w:pPr>
      <w:r>
        <w:t xml:space="preserve">Не зря по мнению исследователей игр </w:t>
      </w:r>
      <w:r>
        <w:rPr>
          <w:color w:val="333333"/>
          <w:shd w:val="clear" w:color="auto" w:fill="F9F8F5"/>
        </w:rPr>
        <w:t>различие между серьезными и развлекательными компьютерными  играми заключается именно в задачах, которые ставят перед собой разработчики. Серьезные игры сейчас являются одной из интенсивно развивающихся индустрий и активно изучаемых сфер деятельности.</w:t>
      </w:r>
    </w:p>
    <w:p w14:paraId="0000002B" w14:textId="3F1A9368" w:rsidR="00AB389C" w:rsidRDefault="001C3EB5">
      <w:pPr>
        <w:jc w:val="both"/>
      </w:pPr>
      <w:r>
        <w:t>Можн</w:t>
      </w:r>
      <w:r>
        <w:t>о подключить систему таксономии учебных задач Д.Толорингеровой [3] для усиления эффекта при составлении заданий на разные виды умственной деятельности. Здесь намечаются большие перспективы. В том числе, если обратить внимание на задачи, основанные на непос</w:t>
      </w:r>
      <w:r>
        <w:t xml:space="preserve">редственном сенсорном опыте, а ведь, зачастую, попадая в мир компьютерных игр и отрываясь от реальности, ребенок их недополучает в то время, когда они формируют образ его </w:t>
      </w:r>
      <w:r w:rsidR="00E638DE">
        <w:t>телесности.</w:t>
      </w:r>
    </w:p>
    <w:p w14:paraId="0000002C" w14:textId="77777777" w:rsidR="00AB389C" w:rsidRDefault="001C3EB5">
      <w:pPr>
        <w:jc w:val="both"/>
      </w:pPr>
      <w:r>
        <w:t xml:space="preserve">В целом, чем больше тьютор в современной  цифровой среде наработает для </w:t>
      </w:r>
      <w:r>
        <w:t>себя инструментов, тем он гибче будет подходить в работе на разных этапах тьюторского сопровождения к решению задач, подстраиваться к индивидуальным особенностям и особенностям запроса. В то же время, нельзя забывать, что отдельные когнитивные процессы сущ</w:t>
      </w:r>
      <w:r>
        <w:t>ествуют независимо друг от друга  и изучаются на примере нездоровых людей, больных шизофренией и другими психическими расстройствами, а отдельно друг от друга и от личности человека у здоровых нормативно развивающихся людей  они не существуют, соответствен</w:t>
      </w:r>
      <w:r>
        <w:t>но и подход должен быть целостным и системным, учитывать волю, рефлексию, мотивацию и другие качества формирующейся  личности.</w:t>
      </w:r>
    </w:p>
    <w:p w14:paraId="0000002D" w14:textId="55FB8FC5" w:rsidR="00AB389C" w:rsidRDefault="001C3EB5">
      <w:pPr>
        <w:jc w:val="both"/>
      </w:pPr>
      <w:r>
        <w:t>В дальнейшем это тема для отдельных исследований и формирующих экспериментов, возможно, даже для группы специалистов тьюторов, ра</w:t>
      </w:r>
      <w:r>
        <w:t>зработчиков курсов, нейропсихологов, специалистов по когнитивной психологии. Необходимо ра</w:t>
      </w:r>
      <w:r w:rsidR="00E638DE">
        <w:t>с</w:t>
      </w:r>
      <w:r>
        <w:t>ширять и разрабатывать новый инструментарий для работы антропопрактиков, таких которым является  тьютор. Учиться работать в команде, реализуя новые ФГОС в образовании</w:t>
      </w:r>
      <w:r>
        <w:t>, соблюдая принципы индивидуализации и цифровизации .</w:t>
      </w:r>
    </w:p>
    <w:p w14:paraId="0000002E" w14:textId="77777777" w:rsidR="00AB389C" w:rsidRDefault="00AB389C">
      <w:pPr>
        <w:jc w:val="both"/>
      </w:pPr>
    </w:p>
    <w:p w14:paraId="0000002F" w14:textId="77777777" w:rsidR="00AB389C" w:rsidRDefault="001C3EB5">
      <w:pPr>
        <w:jc w:val="both"/>
        <w:rPr>
          <w:color w:val="222222"/>
          <w:shd w:val="clear" w:color="auto" w:fill="FDFDFD"/>
        </w:rPr>
      </w:pPr>
      <w:r>
        <w:rPr>
          <w:color w:val="222222"/>
          <w:shd w:val="clear" w:color="auto" w:fill="FDFDFD"/>
        </w:rPr>
        <w:t>Речь идет не только о техническом аспекте – «оцифровке» отдельных процессов, а об изменении структуры и содержания образовательного процесса. А для этого нужно, чтобы сами учителя научились мыслить по‑</w:t>
      </w:r>
      <w:r>
        <w:rPr>
          <w:color w:val="222222"/>
          <w:shd w:val="clear" w:color="auto" w:fill="FDFDFD"/>
        </w:rPr>
        <w:t>новому, учитывать в своей работе постоянно меняющийся цифровой ландшафт[11] , считают законодатели и государственные деятели нашей страны и делают шаги в этом направлении, соблюдая, согласно доступным для информации материалам,  целостный подход.</w:t>
      </w:r>
    </w:p>
    <w:p w14:paraId="00000030" w14:textId="77777777" w:rsidR="00AB389C" w:rsidRDefault="001C3EB5">
      <w:pPr>
        <w:jc w:val="both"/>
      </w:pPr>
      <w:r>
        <w:t>список ли</w:t>
      </w:r>
      <w:r>
        <w:t>тературы</w:t>
      </w:r>
    </w:p>
    <w:p w14:paraId="00000031" w14:textId="77777777" w:rsidR="00AB389C" w:rsidRDefault="001C3EB5">
      <w:pPr>
        <w:numPr>
          <w:ilvl w:val="0"/>
          <w:numId w:val="1"/>
        </w:numPr>
        <w:spacing w:line="276" w:lineRule="auto"/>
      </w:pPr>
      <w:r>
        <w:t xml:space="preserve">Благополучие детей в цифровую эпоху [Текст] : докл. к XX Апр. междунар. науч. конф. по проблемам развития экономики и общества, Москва, 9–12 апр. 2019 г. / А. А. Бочавер, С. В. Докука, М. А. Новикова и др. ; Нац. </w:t>
      </w:r>
      <w:proofErr w:type="spellStart"/>
      <w:r>
        <w:t>исслед</w:t>
      </w:r>
      <w:proofErr w:type="spellEnd"/>
      <w:r>
        <w:t>. ун-т «Высшая школа экономи</w:t>
      </w:r>
      <w:r>
        <w:t>ки». — М. : Изд. дом Высшей школы экономики, 2019. — 34</w:t>
      </w:r>
    </w:p>
    <w:p w14:paraId="00000032" w14:textId="77777777" w:rsidR="00AB389C" w:rsidRDefault="001C3EB5">
      <w:pPr>
        <w:numPr>
          <w:ilvl w:val="0"/>
          <w:numId w:val="1"/>
        </w:numPr>
        <w:spacing w:line="276" w:lineRule="auto"/>
      </w:pPr>
      <w:r>
        <w:t xml:space="preserve">Вестник </w:t>
      </w:r>
      <w:proofErr w:type="spellStart"/>
      <w:r>
        <w:t>ЮУрГУ</w:t>
      </w:r>
      <w:proofErr w:type="spellEnd"/>
      <w:r>
        <w:t>. Серия «Образование. Педагогические науки» Хайруллина А.Г. Готовность тьюторов к сопровождению обучения с использованием дистанционных технологий</w:t>
      </w:r>
    </w:p>
    <w:p w14:paraId="00000033" w14:textId="77777777" w:rsidR="00AB389C" w:rsidRDefault="001C3EB5">
      <w:pPr>
        <w:numPr>
          <w:ilvl w:val="0"/>
          <w:numId w:val="1"/>
        </w:numPr>
        <w:spacing w:line="276" w:lineRule="auto"/>
        <w:rPr>
          <w:rFonts w:ascii="Georgia" w:eastAsia="Georgia" w:hAnsi="Georgia" w:cs="Georgia"/>
          <w:highlight w:val="white"/>
        </w:rPr>
      </w:pPr>
      <w:r>
        <w:t>Д. Голоушова, Д. Толлингерова. Когнитивные упражнения. Текст для упражнений по выработке умения оценивать когнитивную сложность учебных задач. Прага, ЦИППР 1984.</w:t>
      </w:r>
    </w:p>
    <w:p w14:paraId="00000034" w14:textId="77777777" w:rsidR="00AB389C" w:rsidRDefault="001C3EB5">
      <w:pPr>
        <w:pStyle w:val="1"/>
        <w:numPr>
          <w:ilvl w:val="0"/>
          <w:numId w:val="1"/>
        </w:numPr>
        <w:shd w:val="clear" w:color="auto" w:fill="F9F8F5"/>
        <w:spacing w:before="0" w:beforeAutospacing="0" w:after="0" w:afterAutospacing="0" w:line="264" w:lineRule="auto"/>
        <w:rPr>
          <w:b w:val="0"/>
          <w:sz w:val="24"/>
          <w:szCs w:val="24"/>
        </w:rPr>
      </w:pPr>
      <w:bookmarkStart w:id="0" w:name="_heading=h.jxb7yk2e5us6" w:colFirst="0" w:colLast="0"/>
      <w:bookmarkEnd w:id="0"/>
      <w:r>
        <w:rPr>
          <w:b w:val="0"/>
          <w:sz w:val="24"/>
          <w:szCs w:val="24"/>
        </w:rPr>
        <w:t xml:space="preserve">Компьютерные игры и мозг. Наталья Богачева, психолог. код доступа </w:t>
      </w:r>
      <w:hyperlink r:id="rId6">
        <w:r>
          <w:rPr>
            <w:b w:val="0"/>
            <w:sz w:val="24"/>
            <w:szCs w:val="24"/>
          </w:rPr>
          <w:t>https://postnauka.ru/video/89851</w:t>
        </w:r>
      </w:hyperlink>
    </w:p>
    <w:p w14:paraId="00000035" w14:textId="77777777" w:rsidR="00AB389C" w:rsidRDefault="001C3EB5">
      <w:pPr>
        <w:numPr>
          <w:ilvl w:val="0"/>
          <w:numId w:val="1"/>
        </w:numPr>
        <w:spacing w:line="276" w:lineRule="auto"/>
      </w:pPr>
      <w:r>
        <w:t>Навигатор по образовательным интернет-ресурсам для тьюторов и преподавателей: методические рекомендации для тьюторов, студентов и аспирантов, преподавателей вузов и системы ДПО. под ред. Крашениннико</w:t>
      </w:r>
      <w:r>
        <w:t>вой Л.В. — М: Ресурс, 2019. — 120 с.</w:t>
      </w:r>
    </w:p>
    <w:p w14:paraId="00000036" w14:textId="77777777" w:rsidR="00AB389C" w:rsidRDefault="001C3EB5">
      <w:pPr>
        <w:pStyle w:val="1"/>
        <w:numPr>
          <w:ilvl w:val="0"/>
          <w:numId w:val="1"/>
        </w:numPr>
        <w:shd w:val="clear" w:color="auto" w:fill="FDFEFF"/>
        <w:spacing w:before="0" w:beforeAutospacing="0" w:after="0" w:line="276" w:lineRule="auto"/>
        <w:jc w:val="both"/>
        <w:rPr>
          <w:b w:val="0"/>
          <w:sz w:val="24"/>
          <w:szCs w:val="24"/>
        </w:rPr>
      </w:pPr>
      <w:bookmarkStart w:id="1" w:name="_heading=h.fxb4ivl8gqp2" w:colFirst="0" w:colLast="0"/>
      <w:bookmarkEnd w:id="1"/>
      <w:r>
        <w:rPr>
          <w:b w:val="0"/>
          <w:sz w:val="24"/>
          <w:szCs w:val="24"/>
        </w:rPr>
        <w:t xml:space="preserve">Нейропластичность, мозг ребенка и компьютерные игры К . Ясько </w:t>
      </w:r>
      <w:hyperlink r:id="rId7">
        <w:r>
          <w:rPr>
            <w:b w:val="0"/>
            <w:sz w:val="24"/>
            <w:szCs w:val="24"/>
          </w:rPr>
          <w:t>https://psyfactor.org/lib/kidsaddicted.htm</w:t>
        </w:r>
      </w:hyperlink>
    </w:p>
    <w:p w14:paraId="00000037" w14:textId="77777777" w:rsidR="00AB389C" w:rsidRDefault="001C3EB5">
      <w:pPr>
        <w:numPr>
          <w:ilvl w:val="0"/>
          <w:numId w:val="1"/>
        </w:numPr>
        <w:spacing w:line="276" w:lineRule="auto"/>
      </w:pPr>
      <w:r>
        <w:t>Основы деятельности тьютора в системе дистанционного</w:t>
      </w:r>
      <w:r>
        <w:t xml:space="preserve"> образования: Специализированный учебный курс / С.А. Щенников, А.Г. Теслинов, А.Г. Чернявская и др. – М.: Образование Сервис, 2004. Ил. 134. Табл. 28. Библиогр. 131 назв. 608 c</w:t>
      </w:r>
    </w:p>
    <w:p w14:paraId="00000038" w14:textId="77777777" w:rsidR="00AB389C" w:rsidRDefault="001C3EB5">
      <w:pPr>
        <w:numPr>
          <w:ilvl w:val="0"/>
          <w:numId w:val="1"/>
        </w:numPr>
        <w:spacing w:line="276" w:lineRule="auto"/>
      </w:pPr>
      <w:r>
        <w:t>Открытое образование. курс “Лучшие педагогические практики” Раздел деятельностн</w:t>
      </w:r>
      <w:r>
        <w:t xml:space="preserve">ый подход пункт 5.9 задачный подход раздел 5.14 Тренер -технолог Львовский В.А. </w:t>
      </w:r>
      <w:hyperlink r:id="rId8">
        <w:r>
          <w:rPr>
            <w:color w:val="1155CC"/>
            <w:u w:val="single"/>
          </w:rPr>
          <w:t>https://courses.ope</w:t>
        </w:r>
        <w:r>
          <w:rPr>
            <w:color w:val="1155CC"/>
            <w:u w:val="single"/>
          </w:rPr>
          <w:t>nedu.ru/courses/course-v1:misis+LPP+urga/courseware/216c68306de94e5385506b8426dd0320/6f037638bdb149e0929609ca137f8001/</w:t>
        </w:r>
      </w:hyperlink>
    </w:p>
    <w:p w14:paraId="00000039" w14:textId="77777777" w:rsidR="00AB389C" w:rsidRDefault="001C3EB5">
      <w:pPr>
        <w:numPr>
          <w:ilvl w:val="0"/>
          <w:numId w:val="1"/>
        </w:numPr>
        <w:spacing w:line="276" w:lineRule="auto"/>
      </w:pPr>
      <w:r>
        <w:t xml:space="preserve">Программа развития ЛГ МАОУ “СОШ №2” </w:t>
      </w:r>
      <w:hyperlink r:id="rId9">
        <w:r>
          <w:rPr>
            <w:color w:val="1155CC"/>
            <w:u w:val="single"/>
          </w:rPr>
          <w:t>https://drive.go</w:t>
        </w:r>
        <w:r>
          <w:rPr>
            <w:color w:val="1155CC"/>
            <w:u w:val="single"/>
          </w:rPr>
          <w:t>ogle.com/file/d/0B2yZN2K1JjVsUm00MkJ1TXNvRlk/view</w:t>
        </w:r>
      </w:hyperlink>
    </w:p>
    <w:p w14:paraId="0000003A" w14:textId="77777777" w:rsidR="00AB389C" w:rsidRDefault="001C3EB5">
      <w:pPr>
        <w:numPr>
          <w:ilvl w:val="0"/>
          <w:numId w:val="1"/>
        </w:numPr>
        <w:spacing w:line="276" w:lineRule="auto"/>
      </w:pPr>
      <w:r>
        <w:t xml:space="preserve">Солдатова Г.У., Вишнева А.Е. Особенности развития когнитивной сферы у детей с разной онлайн-активностью: есть ли золотая середина? // Консультативная психология и психотерапия. 2019. Т. 27. № 3. С. 97—118. </w:t>
      </w:r>
      <w:r>
        <w:t>doi: 10.17759/cpp.2019270307</w:t>
      </w:r>
    </w:p>
    <w:p w14:paraId="0000003B" w14:textId="77777777" w:rsidR="00AB389C" w:rsidRDefault="001C3EB5">
      <w:pPr>
        <w:pStyle w:val="1"/>
        <w:numPr>
          <w:ilvl w:val="0"/>
          <w:numId w:val="1"/>
        </w:numPr>
        <w:shd w:val="clear" w:color="auto" w:fill="FDFDFD"/>
        <w:spacing w:line="260" w:lineRule="auto"/>
        <w:rPr>
          <w:b w:val="0"/>
          <w:sz w:val="24"/>
          <w:szCs w:val="24"/>
        </w:rPr>
      </w:pPr>
      <w:bookmarkStart w:id="2" w:name="_heading=h.odpekzlvqqlv" w:colFirst="0" w:colLast="0"/>
      <w:bookmarkEnd w:id="2"/>
      <w:r>
        <w:rPr>
          <w:b w:val="0"/>
          <w:sz w:val="24"/>
          <w:szCs w:val="24"/>
        </w:rPr>
        <w:t xml:space="preserve">Цифровые дети аналоговых родителей: как подготовить детей к жизни в цифровую эпоху. Матвиенко В.И. код доступа </w:t>
      </w:r>
      <w:hyperlink r:id="rId10">
        <w:r>
          <w:rPr>
            <w:b w:val="0"/>
            <w:sz w:val="24"/>
            <w:szCs w:val="24"/>
          </w:rPr>
          <w:t>http://council.gov.ru/services/discussion</w:t>
        </w:r>
        <w:r>
          <w:rPr>
            <w:b w:val="0"/>
            <w:sz w:val="24"/>
            <w:szCs w:val="24"/>
          </w:rPr>
          <w:t>s/blogs/93049/</w:t>
        </w:r>
      </w:hyperlink>
    </w:p>
    <w:p w14:paraId="0000003C" w14:textId="77777777" w:rsidR="00AB389C" w:rsidRDefault="001C3EB5">
      <w:pPr>
        <w:numPr>
          <w:ilvl w:val="0"/>
          <w:numId w:val="1"/>
        </w:numPr>
      </w:pPr>
      <w:hyperlink r:id="rId11">
        <w:r>
          <w:rPr>
            <w:color w:val="1155CC"/>
            <w:u w:val="single"/>
          </w:rPr>
          <w:t>https://skillfolio.ru/</w:t>
        </w:r>
      </w:hyperlink>
    </w:p>
    <w:p w14:paraId="0000003D" w14:textId="77777777" w:rsidR="00AB389C" w:rsidRDefault="00AB389C">
      <w:pPr>
        <w:jc w:val="both"/>
      </w:pPr>
    </w:p>
    <w:p w14:paraId="0000003E" w14:textId="77777777" w:rsidR="00AB389C" w:rsidRDefault="00AB389C">
      <w:pPr>
        <w:jc w:val="right"/>
      </w:pPr>
    </w:p>
    <w:p w14:paraId="0000003F" w14:textId="74E5E648" w:rsidR="00AB389C" w:rsidRDefault="00E638DE">
      <w:pPr>
        <w:jc w:val="both"/>
        <w:rPr>
          <w:sz w:val="28"/>
          <w:szCs w:val="28"/>
        </w:rPr>
      </w:pPr>
      <w:r>
        <w:rPr>
          <w:sz w:val="28"/>
          <w:szCs w:val="28"/>
        </w:rPr>
        <w:t>13.12.2020</w:t>
      </w:r>
    </w:p>
    <w:sectPr w:rsidR="00AB389C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D68C4"/>
    <w:multiLevelType w:val="multilevel"/>
    <w:tmpl w:val="D05AC3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89C"/>
    <w:rsid w:val="001C3EB5"/>
    <w:rsid w:val="00AB389C"/>
    <w:rsid w:val="00CE05B1"/>
    <w:rsid w:val="00E6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BA69"/>
  <w15:docId w15:val="{5CB217D4-F748-4CCB-8B9F-EB6B6D3F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C73"/>
    <w:rPr>
      <w:color w:val="000000"/>
      <w:w w:val="91"/>
      <w:kern w:val="2"/>
    </w:rPr>
  </w:style>
  <w:style w:type="paragraph" w:styleId="1">
    <w:name w:val="heading 1"/>
    <w:basedOn w:val="a"/>
    <w:link w:val="10"/>
    <w:uiPriority w:val="9"/>
    <w:qFormat/>
    <w:rsid w:val="005A3C73"/>
    <w:pPr>
      <w:spacing w:before="100" w:beforeAutospacing="1" w:after="100" w:afterAutospacing="1"/>
      <w:outlineLvl w:val="0"/>
    </w:pPr>
    <w:rPr>
      <w:b/>
      <w:bCs/>
      <w:color w:val="auto"/>
      <w:w w:val="100"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5A3C73"/>
    <w:pPr>
      <w:jc w:val="center"/>
    </w:pPr>
    <w:rPr>
      <w:b/>
      <w:color w:val="auto"/>
      <w:w w:val="100"/>
      <w:kern w:val="0"/>
      <w:szCs w:val="20"/>
    </w:rPr>
  </w:style>
  <w:style w:type="character" w:customStyle="1" w:styleId="10">
    <w:name w:val="Заголовок 1 Знак"/>
    <w:link w:val="1"/>
    <w:uiPriority w:val="9"/>
    <w:rsid w:val="005A3C73"/>
    <w:rPr>
      <w:b/>
      <w:bCs/>
      <w:kern w:val="36"/>
      <w:sz w:val="48"/>
      <w:szCs w:val="48"/>
    </w:rPr>
  </w:style>
  <w:style w:type="character" w:customStyle="1" w:styleId="a4">
    <w:name w:val="Заголовок Знак"/>
    <w:link w:val="a3"/>
    <w:rsid w:val="005A3C73"/>
    <w:rPr>
      <w:b/>
      <w:sz w:val="24"/>
    </w:rPr>
  </w:style>
  <w:style w:type="character" w:styleId="a5">
    <w:name w:val="Strong"/>
    <w:qFormat/>
    <w:rsid w:val="005A3C73"/>
    <w:rPr>
      <w:b/>
      <w:bCs/>
    </w:rPr>
  </w:style>
  <w:style w:type="character" w:styleId="a6">
    <w:name w:val="Hyperlink"/>
    <w:basedOn w:val="a0"/>
    <w:uiPriority w:val="99"/>
    <w:semiHidden/>
    <w:unhideWhenUsed/>
    <w:rsid w:val="0090443B"/>
    <w:rPr>
      <w:color w:val="0000FF"/>
      <w:u w:val="single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s.openedu.ru/courses/course-v1:misis+LPP+urga/courseware/216c68306de94e5385506b8426dd0320/6f037638bdb149e0929609ca137f800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syfactor.org/lib/kidsaddicted.ht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stnauka.ru/video/89851" TargetMode="External"/><Relationship Id="rId11" Type="http://schemas.openxmlformats.org/officeDocument/2006/relationships/hyperlink" Target="https://skillfoli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uncil.gov.ru/services/discussions/blogs/9304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0B2yZN2K1JjVsUm00MkJ1TXNvRlk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KG7M+LASLk7O7JF4W03k5XIFPw==">AMUW2mW3IkoWn/QM5pr+Se57WeFA9PVrJeewZVmfd9+InPBVETGgknPBHGd76CoDyJ3DPHOj9W5f+642wRFhei01DxcqCqLQVXwnC3cUedw4zm2JgsopLnRUezhSzGz10l701zxuioRXvB6j+Y89FW0eCXBJ8j1rIH4eHzm3h12lNHVg/4M7Vkk=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2214</Words>
  <Characters>12625</Characters>
  <Application>Microsoft Office Word</Application>
  <DocSecurity>0</DocSecurity>
  <Lines>105</Lines>
  <Paragraphs>29</Paragraphs>
  <ScaleCrop>false</ScaleCrop>
  <Company/>
  <LinksUpToDate>false</LinksUpToDate>
  <CharactersWithSpaces>14810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Ольга Акиева</cp:lastModifiedBy>
  <cp:revision>2</cp:revision>
  <dcterms:created xsi:type="dcterms:W3CDTF">2021-06-27T18:04:00Z</dcterms:created>
  <dcterms:modified xsi:type="dcterms:W3CDTF">2021-06-27T18:04:00Z</dcterms:modified>
</cp:coreProperties>
</file>